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D25CB">
      <w:pPr>
        <w:spacing w:after="50"/>
      </w:pPr>
      <w:r>
        <w:rPr>
          <w:rFonts w:ascii="Calibri" w:hAnsi="Calibri" w:eastAsia="Calibri" w:cs="Calibri"/>
          <w:b/>
          <w:bCs/>
          <w:color w:val="0693E3"/>
          <w:sz w:val="20"/>
          <w:szCs w:val="20"/>
        </w:rPr>
        <w:t>ZHONGXIN GENERAL</w:t>
      </w:r>
    </w:p>
    <w:p w14:paraId="2FDD690C">
      <w:pPr>
        <w:spacing w:after="80"/>
      </w:pPr>
      <w:r>
        <w:rPr>
          <w:rFonts w:ascii="Calibri" w:hAnsi="Calibri" w:eastAsia="Calibri" w:cs="Calibri"/>
          <w:b/>
          <w:bCs/>
          <w:color w:val="0B3D5C"/>
          <w:sz w:val="36"/>
          <w:szCs w:val="36"/>
        </w:rPr>
        <w:t>Transformer Parameter Checklist</w:t>
      </w:r>
    </w:p>
    <w:p w14:paraId="6CFF2A94">
      <w:pPr>
        <w:spacing w:after="140"/>
      </w:pPr>
      <w:r>
        <w:rPr>
          <w:rFonts w:ascii="Calibri" w:hAnsi="Calibri" w:eastAsia="Calibri" w:cs="Calibri"/>
          <w:color w:val="4A5560"/>
          <w:sz w:val="19"/>
          <w:szCs w:val="19"/>
        </w:rPr>
        <w:t>Please fill in what applies directly in the “Your Value” column, then attach this file to your inquiry email — the more complete it is, the faster and more accurate your quotation will be.</w:t>
      </w:r>
    </w:p>
    <w:tbl>
      <w:tblPr>
        <w:tblStyle w:val="11"/>
        <w:tblW w:w="10666" w:type="dxa"/>
        <w:tblInd w:w="0" w:type="dxa"/>
        <w:tblBorders>
          <w:top w:val="single" w:color="0B3D5C" w:sz="8" w:space="0"/>
          <w:left w:val="single" w:color="0B3D5C" w:sz="8" w:space="0"/>
          <w:bottom w:val="single" w:color="0B3D5C" w:sz="8" w:space="0"/>
          <w:right w:val="single" w:color="0B3D5C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47"/>
        <w:gridCol w:w="4906"/>
        <w:gridCol w:w="3413"/>
      </w:tblGrid>
      <w:tr w14:paraId="53F206B0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347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B3D5C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7D9177A7"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>CATEGORY</w:t>
            </w:r>
          </w:p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B3D5C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E8A7447"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>PARAMETER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B3D5C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8AB4096"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>YOUR VALUE (fill in)</w:t>
            </w:r>
          </w:p>
        </w:tc>
      </w:tr>
      <w:tr w14:paraId="26A58B2F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restart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FBA29A9">
            <w:r>
              <w:rPr>
                <w:rFonts w:ascii="Calibri" w:hAnsi="Calibri" w:eastAsia="Calibri" w:cs="Calibri"/>
                <w:b/>
                <w:bCs/>
                <w:color w:val="FFFFFF"/>
                <w:sz w:val="19"/>
                <w:szCs w:val="19"/>
              </w:rPr>
              <w:t>Function &amp; Type</w:t>
            </w:r>
          </w:p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D0315C6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Step-up / step-down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D4A0FC8"/>
        </w:tc>
      </w:tr>
      <w:tr w14:paraId="324CDBDC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03B1961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828CF27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Type: oil-immersed / dry-type / prefabricated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A37FA66"/>
        </w:tc>
      </w:tr>
      <w:tr w14:paraId="56924AC8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F50CBFB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11748CC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Installation: indoor / outdoor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4D9BA1B"/>
        </w:tc>
      </w:tr>
      <w:tr w14:paraId="111BAE8A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restart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D0EA78E">
            <w:r>
              <w:rPr>
                <w:rFonts w:ascii="Calibri" w:hAnsi="Calibri" w:eastAsia="Calibri" w:cs="Calibri"/>
                <w:b/>
                <w:bCs/>
                <w:color w:val="FFFFFF"/>
                <w:sz w:val="19"/>
                <w:szCs w:val="19"/>
              </w:rPr>
              <w:t>Electrical</w:t>
            </w:r>
          </w:p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AF03EAB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Primary voltage (kV)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6AD12F"/>
        </w:tc>
      </w:tr>
      <w:tr w14:paraId="2A7E3030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DAA8D28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134AAB4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Secondary voltage (V/kV)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AB21E77"/>
        </w:tc>
      </w:tr>
      <w:tr w14:paraId="35813AFA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E336C8A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8E56B74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Rated capacity (kVA)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FD1183C"/>
        </w:tc>
      </w:tr>
      <w:tr w14:paraId="17F489FD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FDD7DBD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F4B495C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Rated current (A)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99E3DD7"/>
        </w:tc>
      </w:tr>
      <w:tr w14:paraId="30EBE27A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42CE241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45C9110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Phases / frequency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6468D2B"/>
        </w:tc>
      </w:tr>
      <w:tr w14:paraId="45ECD1CA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71FA11BA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E85D7F2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Impedance voltage (%)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ABB0C9B"/>
        </w:tc>
      </w:tr>
      <w:tr w14:paraId="33917727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00C4503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F3CC73D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Vector group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75C228C"/>
        </w:tc>
      </w:tr>
      <w:tr w14:paraId="58FC3F5D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B8447D2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4CEF567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Tap type &amp; range (%)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3BB0287"/>
        </w:tc>
      </w:tr>
      <w:tr w14:paraId="107E659C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B7028BF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5D72FDD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Winding material (Cu/Al)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070A762"/>
        </w:tc>
      </w:tr>
      <w:tr w14:paraId="3428D59E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restart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712FD7E">
            <w:r>
              <w:rPr>
                <w:rFonts w:ascii="Calibri" w:hAnsi="Calibri" w:eastAsia="Calibri" w:cs="Calibri"/>
                <w:b/>
                <w:bCs/>
                <w:color w:val="FFFFFF"/>
                <w:sz w:val="19"/>
                <w:szCs w:val="19"/>
              </w:rPr>
              <w:t>Efficiency</w:t>
            </w:r>
          </w:p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152E3C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Efficiency standard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09BDC35"/>
        </w:tc>
      </w:tr>
      <w:tr w14:paraId="3D5CCEF9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1C8D5D2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F55720A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No-load loss limit (kW)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EECED6F"/>
        </w:tc>
      </w:tr>
      <w:tr w14:paraId="09F97113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E2510C9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E046227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Load loss limit (kW)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C128052"/>
        </w:tc>
      </w:tr>
      <w:tr w14:paraId="4E83803B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restart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7958AF6">
            <w:r>
              <w:rPr>
                <w:rFonts w:ascii="Calibri" w:hAnsi="Calibri" w:eastAsia="Calibri" w:cs="Calibri"/>
                <w:b/>
                <w:bCs/>
                <w:color w:val="FFFFFF"/>
                <w:sz w:val="19"/>
                <w:szCs w:val="19"/>
              </w:rPr>
              <w:t>Cooling &amp; Insulation</w:t>
            </w:r>
          </w:p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D0D2408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Cooling method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410BF0D"/>
        </w:tc>
      </w:tr>
      <w:tr w14:paraId="410BAB5E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C191022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00890B1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Insulation class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56BC96B"/>
        </w:tc>
      </w:tr>
      <w:tr w14:paraId="45F64D05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E8FABF8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D2736E7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Temperature rise limit (°C)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C759519"/>
        </w:tc>
      </w:tr>
      <w:tr w14:paraId="7E4C998F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restart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9B9BDF7">
            <w:r>
              <w:rPr>
                <w:rFonts w:ascii="Calibri" w:hAnsi="Calibri" w:eastAsia="Calibri" w:cs="Calibri"/>
                <w:b/>
                <w:bCs/>
                <w:color w:val="FFFFFF"/>
                <w:sz w:val="19"/>
                <w:szCs w:val="19"/>
              </w:rPr>
              <w:t>Voltage Regulation</w:t>
            </w:r>
          </w:p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2B533EE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OCTC or OLTC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50226DD"/>
        </w:tc>
      </w:tr>
      <w:tr w14:paraId="48917C1B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67055B2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3C2BDC5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Regulation range (%)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ACC88F1"/>
        </w:tc>
      </w:tr>
      <w:tr w14:paraId="051CE341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restart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6A22F9F">
            <w:r>
              <w:rPr>
                <w:rFonts w:ascii="Calibri" w:hAnsi="Calibri" w:eastAsia="Calibri" w:cs="Calibri"/>
                <w:b/>
                <w:bCs/>
                <w:color w:val="FFFFFF"/>
                <w:sz w:val="19"/>
                <w:szCs w:val="19"/>
              </w:rPr>
              <w:t>Environment</w:t>
            </w:r>
          </w:p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42BF2F5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Ambient temperature range (°C)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B40F84B"/>
        </w:tc>
      </w:tr>
      <w:tr w14:paraId="273CAE80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A465B3C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DEF1D4D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Altitude (m)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98AF4CE"/>
        </w:tc>
      </w:tr>
      <w:tr w14:paraId="6EEE18CF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4D588F3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4D83CD8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IP protection rating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498013A"/>
        </w:tc>
      </w:tr>
      <w:tr w14:paraId="69544F4B">
        <w:tblPrEx>
          <w:tblBorders>
            <w:top w:val="single" w:color="0B3D5C" w:sz="8" w:space="0"/>
            <w:left w:val="single" w:color="0B3D5C" w:sz="8" w:space="0"/>
            <w:bottom w:val="single" w:color="0B3D5C" w:sz="8" w:space="0"/>
            <w:right w:val="single" w:color="0B3D5C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347" w:type="dxa"/>
            <w:vMerge w:val="continue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0693E3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DE00703"/>
        </w:tc>
        <w:tc>
          <w:tcPr>
            <w:tcW w:w="4906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DE23BA3">
            <w:r>
              <w:rPr>
                <w:rFonts w:ascii="Calibri" w:hAnsi="Calibri" w:eastAsia="Calibri" w:cs="Calibri"/>
                <w:color w:val="22303C"/>
                <w:sz w:val="18"/>
                <w:szCs w:val="18"/>
              </w:rPr>
              <w:t>Noise limit (dB)</w:t>
            </w:r>
          </w:p>
        </w:tc>
        <w:tc>
          <w:tcPr>
            <w:tcW w:w="3413" w:type="dxa"/>
            <w:tcBorders>
              <w:top w:val="single" w:color="D5DEE5" w:sz="4" w:space="0"/>
              <w:left w:val="single" w:color="D5DEE5" w:sz="4" w:space="0"/>
              <w:bottom w:val="single" w:color="D5DEE5" w:sz="4" w:space="0"/>
              <w:right w:val="single" w:color="D5DEE5" w:sz="4" w:space="0"/>
            </w:tcBorders>
            <w:shd w:val="clear" w:color="auto" w:fill="F7FAFC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7861EFE"/>
        </w:tc>
      </w:tr>
    </w:tbl>
    <w:p w14:paraId="38619A13">
      <w:pPr>
        <w:spacing w:before="140"/>
      </w:pPr>
    </w:p>
    <w:p w14:paraId="3FC22214">
      <w:pPr>
        <w:pBdr>
          <w:top w:val="single" w:color="D5DEE5" w:sz="4" w:space="8"/>
        </w:pBdr>
        <w:spacing w:before="60" w:after="40"/>
        <w:jc w:val="center"/>
      </w:pPr>
      <w:r>
        <w:rPr>
          <w:rFonts w:ascii="Calibri" w:hAnsi="Calibri" w:eastAsia="Calibri" w:cs="Calibri"/>
          <w:color w:val="4A5560"/>
          <w:sz w:val="15"/>
          <w:szCs w:val="15"/>
        </w:rPr>
        <w:t>Sichuan Zhongxin General Electric Energy Co., Ltd.   |   www.zxtransformer.com   |   Mobile/WeChat/WhatsApp: +86 13540089818</w:t>
      </w:r>
    </w:p>
    <w:p w14:paraId="60C77DB7">
      <w:pPr>
        <w:pBdr>
          <w:top w:val="single" w:color="D5DEE5" w:sz="4" w:space="8"/>
        </w:pBdr>
        <w:spacing w:before="60" w:after="40"/>
        <w:jc w:val="center"/>
        <w:rPr>
          <w:rFonts w:ascii="Calibri" w:hAnsi="Calibri" w:eastAsia="Calibri" w:cs="Calibri"/>
          <w:color w:val="4A5560"/>
          <w:sz w:val="15"/>
          <w:szCs w:val="15"/>
        </w:rPr>
      </w:pPr>
      <w:r>
        <w:rPr>
          <w:rFonts w:ascii="Calibri" w:hAnsi="Calibri" w:eastAsia="Calibri" w:cs="Calibri"/>
          <w:color w:val="4A5560"/>
          <w:sz w:val="15"/>
          <w:szCs w:val="15"/>
          <w:lang w:val="en-US" w:eastAsia="zh-CN"/>
        </w:rPr>
        <w:t>Our product range covers dry-type power transformers (30 kVA~20 MVA, max voltage 35 kV), oil-immersed power transformers (30 kVA~100 MVA, max voltage 110 kV), HV/MV/LV switchgear and prefabricated substations.</w:t>
      </w:r>
      <w:bookmarkStart w:id="0" w:name="_GoBack"/>
      <w:bookmarkEnd w:id="0"/>
    </w:p>
    <w:p w14:paraId="1BD65CF8">
      <w:pPr>
        <w:jc w:val="center"/>
      </w:pPr>
    </w:p>
    <w:sectPr>
      <w:pgSz w:w="11906" w:h="16838"/>
      <w:pgMar w:top="620" w:right="620" w:bottom="620" w:left="62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3EC525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color w:val="1F4D78"/>
      <w:sz w:val="21"/>
      <w:szCs w:val="2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0">
    <w:name w:val="Title"/>
    <w:qFormat/>
    <w:uiPriority w:val="0"/>
    <w:rPr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sz w:val="21"/>
      <w:szCs w:val="22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162</Words>
  <Characters>962</Characters>
  <TotalTime>1</TotalTime>
  <ScaleCrop>false</ScaleCrop>
  <LinksUpToDate>false</LinksUpToDate>
  <CharactersWithSpaces>1094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2026-07-14T05:45:00Z</dcterms:created>
  <dc:creator>Un-named</dc:creator>
  <cp:lastModifiedBy>霖尤</cp:lastModifiedBy>
  <dcterms:modified xsi:type="dcterms:W3CDTF">2026-07-14T05:48:16Z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eyJoZGlkIjoiNTU4ZWYwNWNkN2UzNTk3ZjM3N2U2ZTI4MzVlNGZjYmMiLCJ1c2VySWQiOiIyNjg2NzMzMTAifQ==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A06CE1CC843343E18EFBBD2CD40D8B52_12</vt:lpwstr>
  </property>
</Properties>
</file>